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E40AF"/>
          <w:sz w:val="44"/>
        </w:rPr>
        <w:t>Açık Rıza Metni</w:t>
      </w:r>
    </w:p>
    <w:p>
      <w:pPr>
        <w:jc w:val="center"/>
      </w:pPr>
      <w:r>
        <w:rPr>
          <w:rFonts w:ascii="Arial" w:hAnsi="Arial"/>
          <w:b/>
          <w:color w:val="1F2937"/>
          <w:sz w:val="28"/>
        </w:rPr>
        <w:t>Tenis Lab Academy</w:t>
      </w:r>
    </w:p>
    <w:p>
      <w:pPr>
        <w:jc w:val="center"/>
      </w:pPr>
      <w:r>
        <w:rPr>
          <w:rFonts w:ascii="Arial" w:hAnsi="Arial"/>
          <w:color w:val="4B5563"/>
          <w:sz w:val="22"/>
        </w:rPr>
        <w:t>Yurt dışı aktarım ve yapay zeka destekli analiz işlemleri</w:t>
      </w:r>
    </w:p>
    <w:p>
      <w:pPr>
        <w:jc w:val="center"/>
      </w:pPr>
      <w:r>
        <w:rPr>
          <w:rFonts w:ascii="Arial" w:hAnsi="Arial"/>
          <w:color w:val="4B5563"/>
          <w:sz w:val="20"/>
        </w:rPr>
        <w:t>Nihai v1.0  |  17.03.2026</w:t>
      </w:r>
    </w:p>
    <w:tbl>
      <w:tblPr>
        <w:tblW w:type="auto" w:w="0"/>
        <w:jc w:val="center"/>
        <w:tblLayout w:type="autofit"/>
        <w:tblLook w:firstColumn="1" w:firstRow="1" w:lastColumn="0" w:lastRow="0" w:noHBand="0" w:noVBand="1" w:val="04A0"/>
      </w:tblPr>
      <w:tblGrid>
        <w:gridCol w:w="9746"/>
      </w:tblGrid>
      <w:tr>
        <w:tc>
          <w:tcPr>
            <w:tcW w:type="dxa" w:w="9746"/>
            <w:shd w:fill="F7FAFC"/>
            <w:vAlign w:val="center"/>
            <w:tcMar>
              <w:top w:w="120" w:type="dxa"/>
              <w:left w:w="120" w:type="dxa"/>
              <w:bottom w:w="120" w:type="dxa"/>
              <w:right w:w="120" w:type="dxa"/>
            </w:tcMar>
          </w:tcPr>
          <w:p>
            <w:r>
              <w:rPr>
                <w:rFonts w:ascii="Arial" w:hAnsi="Arial"/>
                <w:b/>
                <w:color w:val="1E40AF"/>
                <w:sz w:val="21"/>
              </w:rPr>
              <w:t>Opsiyonel kullanım notu</w:t>
              <w:br/>
            </w:r>
            <w:r>
              <w:rPr>
                <w:rFonts w:ascii="Arial" w:hAnsi="Arial"/>
                <w:color w:val="1F2937"/>
                <w:sz w:val="20"/>
              </w:rPr>
              <w:t>Bu metin, ekran görüntüsü okuma, yapay zeka ile veri çıkarma, bulut işleme veya yurt dışı hizmet sağlayıcısı kullanılan senaryolar için ayrıca değerlendirilmelidir. Nihai akışta kullanılan servis sağlayıcıya göre isimler güncellenmelidir.</w:t>
            </w:r>
          </w:p>
        </w:tc>
      </w:tr>
    </w:tbl>
    <w:p/>
    <w:p>
      <w:r>
        <w:t>Tarafıma sunulan aydınlatma metnini okuduğumu ve aşağıdaki kapsamla sınırlı olmak üzere açık rıza verdiğimi beyan ederim.</w:t>
      </w:r>
    </w:p>
    <w:p>
      <w:pPr>
        <w:pStyle w:val="ListBullet"/>
        <w:spacing w:after="40"/>
      </w:pPr>
      <w:r>
        <w:t>Tarafımdan yüklenen ekran görüntüsü, fotoğraf, video, ses kaydı ve metinlerin yapay zeka destekli analiz araçları ile işlenmesine</w:t>
      </w:r>
    </w:p>
    <w:p>
      <w:pPr>
        <w:pStyle w:val="ListBullet"/>
        <w:spacing w:after="40"/>
      </w:pPr>
      <w:r>
        <w:t>Swing Vision veya benzeri uygulamalardan alınan ekran görüntülerinin okunarak ilgili verilerin eğitim kayıtlarına dönüştürülmesine</w:t>
      </w:r>
    </w:p>
    <w:p>
      <w:pPr>
        <w:pStyle w:val="ListBullet"/>
        <w:spacing w:after="40"/>
      </w:pPr>
      <w:r>
        <w:t>Bu işlem için kullanılan yazılım, API, bulut altyapısı, Cloudflare R2 benzeri depolama servisleri veya veri işleme araçlarının yurt dışında yer alması halinde kişisel verilerimin ilgili hizmet sağlayıcılarına aktarılmasına</w:t>
      </w:r>
    </w:p>
    <w:p>
      <w:r>
        <w:t>Bu açık rıza, yalnızca gerekli işleme faaliyeti ile sınırlıdır. Halihazırda medya saklama için R2 altyapısı ile raporlama, ses notu ve ekran görüntüsü çözümleme işlemleri için yapay zeka servisleri kullanılabilir. Kullanılan servis sağlayıcısı veya veri akışı kesinleştiğinde aydınlatma metni ve gerekirse açık rıza metni güncellenmelidir.</w:t>
      </w:r>
    </w:p>
    <w:p/>
    <w:tbl>
      <w:tblPr>
        <w:tblStyle w:val="TableGrid"/>
        <w:tblW w:type="auto" w:w="0"/>
        <w:jc w:val="center"/>
        <w:tblLook w:firstColumn="1" w:firstRow="1" w:lastColumn="0" w:lastRow="0" w:noHBand="0" w:noVBand="1" w:val="04A0"/>
      </w:tblPr>
      <w:tblGrid>
        <w:gridCol w:w="4873"/>
        <w:gridCol w:w="4873"/>
      </w:tblGrid>
      <w:tr>
        <w:tc>
          <w:tcPr>
            <w:tcW w:type="dxa" w:w="4873"/>
            <w:shd w:fill="F8FAFC"/>
          </w:tcPr>
          <w:p>
            <w:r>
              <w:t>Ad soyad</w:t>
            </w:r>
          </w:p>
        </w:tc>
        <w:tc>
          <w:tcPr>
            <w:tcW w:type="dxa" w:w="4873"/>
          </w:tcPr>
          <w:p>
            <w:r>
              <w:t>........................................................</w:t>
            </w:r>
          </w:p>
        </w:tc>
      </w:tr>
      <w:tr>
        <w:tc>
          <w:tcPr>
            <w:tcW w:type="dxa" w:w="4873"/>
            <w:shd w:fill="F8FAFC"/>
          </w:tcPr>
          <w:p>
            <w:r>
              <w:t>Tarih</w:t>
            </w:r>
          </w:p>
        </w:tc>
        <w:tc>
          <w:tcPr>
            <w:tcW w:type="dxa" w:w="4873"/>
          </w:tcPr>
          <w:p>
            <w:r>
              <w:t>........................................................</w:t>
            </w:r>
          </w:p>
        </w:tc>
      </w:tr>
      <w:tr>
        <w:tc>
          <w:tcPr>
            <w:tcW w:type="dxa" w:w="4873"/>
            <w:shd w:fill="F8FAFC"/>
          </w:tcPr>
          <w:p>
            <w:r>
              <w:t>İmza</w:t>
            </w:r>
          </w:p>
        </w:tc>
        <w:tc>
          <w:tcPr>
            <w:tcW w:type="dxa" w:w="4873"/>
          </w:tcPr>
          <w:p>
            <w:r>
              <w:t>........................................................</w:t>
            </w:r>
          </w:p>
        </w:tc>
      </w:tr>
      <w:tr>
        <w:tc>
          <w:tcPr>
            <w:tcW w:type="dxa" w:w="4873"/>
            <w:shd w:fill="F8FAFC"/>
          </w:tcPr>
          <w:p>
            <w:r>
              <w:t>Telefon</w:t>
            </w:r>
          </w:p>
        </w:tc>
        <w:tc>
          <w:tcPr>
            <w:tcW w:type="dxa" w:w="4873"/>
          </w:tcPr>
          <w:p>
            <w:r>
              <w:t>........................................................</w:t>
            </w:r>
          </w:p>
        </w:tc>
      </w:tr>
      <w:tr>
        <w:tc>
          <w:tcPr>
            <w:tcW w:type="dxa" w:w="4873"/>
            <w:shd w:fill="F8FAFC"/>
          </w:tcPr>
          <w:p>
            <w:r>
              <w:t>Oyuncu adı soyadı</w:t>
            </w:r>
          </w:p>
        </w:tc>
        <w:tc>
          <w:tcPr>
            <w:tcW w:type="dxa" w:w="4873"/>
          </w:tcPr>
          <w:p>
            <w:r>
              <w:t>........................................................</w:t>
            </w:r>
          </w:p>
        </w:tc>
      </w:tr>
      <w:tr>
        <w:tc>
          <w:tcPr>
            <w:tcW w:type="dxa" w:w="4873"/>
            <w:shd w:fill="F8FAFC"/>
          </w:tcPr>
          <w:p>
            <w:r>
              <w:t>Veli / temsilci gerekiyorsa</w:t>
            </w:r>
          </w:p>
        </w:tc>
        <w:tc>
          <w:tcPr>
            <w:tcW w:type="dxa" w:w="4873"/>
          </w:tcPr>
          <w:p>
            <w:r>
              <w:t>........................................................</w:t>
            </w:r>
          </w:p>
        </w:tc>
      </w:tr>
    </w:tbl>
    <w:p/>
    <w:sectPr w:rsidR="00FC693F" w:rsidRPr="0006063C" w:rsidSect="00034616">
      <w:footerReference w:type="default" r:id="rId9"/>
      <w:pgSz w:w="12240" w:h="15840"/>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4B5563"/>
        <w:sz w:val="18"/>
      </w:rPr>
      <w:t xml:space="preserve">Sayfa </w:t>
    </w:r>
    <w:r>
      <w:fldChar w:fldCharType="begin"/>
      <w:instrText xml:space="preserve">PAGE</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eastAsia="Arial"/>
      <w:color w:val="1F29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eastAsia="Arial"/>
      <w:b/>
      <w:bCs/>
      <w:color w:val="1E40AF"/>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eastAsia="Arial"/>
      <w:b/>
      <w:bCs/>
      <w:color w:val="111827"/>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eastAsia="Arial"/>
      <w:b/>
      <w:bCs/>
      <w:color w:val="11182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200"/>
      <w:contextualSpacing/>
    </w:pPr>
    <w:rPr>
      <w:rFonts w:asciiTheme="majorHAnsi" w:eastAsiaTheme="majorEastAsia" w:hAnsiTheme="majorHAnsi" w:cstheme="majorBidi" w:ascii="Arial" w:hAnsi="Arial" w:eastAsia="Arial"/>
      <w:b/>
      <w:color w:val="1E40A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