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80" w:line="259"/>
        <w:ind w:right="0" w:left="0" w:firstLine="0"/>
        <w:jc w:val="center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1E40AF"/>
          <w:spacing w:val="0"/>
          <w:position w:val="0"/>
          <w:sz w:val="44"/>
          <w:shd w:fill="auto" w:val="clear"/>
        </w:rPr>
        <w:t xml:space="preserve">Tenis Lab Academy KVKK Ayd</w:t>
      </w:r>
      <w:r>
        <w:rPr>
          <w:rFonts w:ascii="Arial" w:hAnsi="Arial" w:cs="Arial" w:eastAsia="Arial"/>
          <w:b/>
          <w:color w:val="1E40AF"/>
          <w:spacing w:val="0"/>
          <w:position w:val="0"/>
          <w:sz w:val="44"/>
          <w:shd w:fill="auto" w:val="clear"/>
        </w:rPr>
        <w:t xml:space="preserve">ınlatma Metni</w:t>
      </w:r>
    </w:p>
    <w:p>
      <w:pPr>
        <w:spacing w:before="0" w:after="80" w:line="259"/>
        <w:ind w:right="0" w:left="0" w:firstLine="0"/>
        <w:jc w:val="center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1F2937"/>
          <w:spacing w:val="0"/>
          <w:position w:val="0"/>
          <w:sz w:val="28"/>
          <w:shd w:fill="auto" w:val="clear"/>
        </w:rPr>
        <w:t xml:space="preserve">Tenis Lab Academy</w:t>
      </w:r>
    </w:p>
    <w:p>
      <w:pPr>
        <w:spacing w:before="0" w:after="80" w:line="259"/>
        <w:ind w:right="0" w:left="0" w:firstLine="0"/>
        <w:jc w:val="center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4B5563"/>
          <w:spacing w:val="0"/>
          <w:position w:val="0"/>
          <w:sz w:val="20"/>
          <w:shd w:fill="auto" w:val="clear"/>
        </w:rPr>
        <w:t xml:space="preserve">Nihai v1.0  |  17.03.2026</w:t>
      </w:r>
    </w:p>
    <w:tbl>
      <w:tblPr/>
      <w:tblGrid>
        <w:gridCol w:w="9972"/>
      </w:tblGrid>
      <w:tr>
        <w:trPr>
          <w:trHeight w:val="290" w:hRule="auto"/>
          <w:jc w:val="left"/>
        </w:trPr>
        <w:tc>
          <w:tcPr>
            <w:tcW w:w="997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7faf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80" w:line="259"/>
        <w:ind w:right="0" w:left="0" w:firstLine="0"/>
        <w:jc w:val="left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</w:p>
    <w:tbl>
      <w:tblPr/>
      <w:tblGrid>
        <w:gridCol w:w="4986"/>
        <w:gridCol w:w="4986"/>
      </w:tblGrid>
      <w:tr>
        <w:trPr>
          <w:trHeight w:val="1" w:hRule="atLeast"/>
          <w:jc w:val="center"/>
        </w:trPr>
        <w:tc>
          <w:tcPr>
            <w:tcW w:w="4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1e40a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F2937"/>
                <w:spacing w:val="0"/>
                <w:position w:val="0"/>
                <w:sz w:val="20"/>
                <w:shd w:fill="auto" w:val="clear"/>
              </w:rPr>
              <w:t xml:space="preserve">Alan</w:t>
            </w:r>
          </w:p>
        </w:tc>
        <w:tc>
          <w:tcPr>
            <w:tcW w:w="4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1e40a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F2937"/>
                <w:spacing w:val="0"/>
                <w:position w:val="0"/>
                <w:sz w:val="20"/>
                <w:shd w:fill="auto" w:val="clear"/>
              </w:rPr>
              <w:t xml:space="preserve">Bilgi</w:t>
            </w:r>
          </w:p>
        </w:tc>
      </w:tr>
      <w:tr>
        <w:trPr>
          <w:trHeight w:val="1" w:hRule="atLeast"/>
          <w:jc w:val="center"/>
        </w:trPr>
        <w:tc>
          <w:tcPr>
            <w:tcW w:w="4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eff6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F2937"/>
                <w:spacing w:val="0"/>
                <w:position w:val="0"/>
                <w:sz w:val="20"/>
                <w:shd w:fill="auto" w:val="clear"/>
              </w:rPr>
              <w:t xml:space="preserve">Veri sorumlusu</w:t>
            </w:r>
          </w:p>
        </w:tc>
        <w:tc>
          <w:tcPr>
            <w:tcW w:w="4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F2937"/>
                <w:spacing w:val="0"/>
                <w:position w:val="0"/>
                <w:sz w:val="20"/>
                <w:shd w:fill="auto" w:val="clear"/>
              </w:rPr>
              <w:t xml:space="preserve">Ali Osman Kaya</w:t>
            </w:r>
          </w:p>
        </w:tc>
      </w:tr>
      <w:tr>
        <w:trPr>
          <w:trHeight w:val="1" w:hRule="atLeast"/>
          <w:jc w:val="center"/>
        </w:trPr>
        <w:tc>
          <w:tcPr>
            <w:tcW w:w="4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eff6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F2937"/>
                <w:spacing w:val="0"/>
                <w:position w:val="0"/>
                <w:sz w:val="20"/>
                <w:shd w:fill="auto" w:val="clear"/>
              </w:rPr>
              <w:t xml:space="preserve">Telefon</w:t>
            </w:r>
          </w:p>
        </w:tc>
        <w:tc>
          <w:tcPr>
            <w:tcW w:w="4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F2937"/>
                <w:spacing w:val="0"/>
                <w:position w:val="0"/>
                <w:sz w:val="20"/>
                <w:shd w:fill="auto" w:val="clear"/>
              </w:rPr>
              <w:t xml:space="preserve">0505 031 30 07</w:t>
            </w:r>
          </w:p>
        </w:tc>
      </w:tr>
      <w:tr>
        <w:trPr>
          <w:trHeight w:val="1" w:hRule="atLeast"/>
          <w:jc w:val="center"/>
        </w:trPr>
        <w:tc>
          <w:tcPr>
            <w:tcW w:w="4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eff6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F2937"/>
                <w:spacing w:val="0"/>
                <w:position w:val="0"/>
                <w:sz w:val="20"/>
                <w:shd w:fill="auto" w:val="clear"/>
              </w:rPr>
              <w:t xml:space="preserve">Adres</w:t>
            </w:r>
          </w:p>
        </w:tc>
        <w:tc>
          <w:tcPr>
            <w:tcW w:w="4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F2937"/>
                <w:spacing w:val="0"/>
                <w:position w:val="0"/>
                <w:sz w:val="20"/>
                <w:shd w:fill="auto" w:val="clear"/>
              </w:rPr>
              <w:t xml:space="preserve">Sahilevleri, </w:t>
            </w:r>
            <w:r>
              <w:rPr>
                <w:rFonts w:ascii="Arial" w:hAnsi="Arial" w:cs="Arial" w:eastAsia="Arial"/>
                <w:color w:val="1F2937"/>
                <w:spacing w:val="0"/>
                <w:position w:val="0"/>
                <w:sz w:val="20"/>
                <w:shd w:fill="auto" w:val="clear"/>
              </w:rPr>
              <w:t xml:space="preserve">İlim Sk., 35320 Narlıdere/İzmir</w:t>
            </w:r>
          </w:p>
        </w:tc>
      </w:tr>
      <w:tr>
        <w:trPr>
          <w:trHeight w:val="1" w:hRule="atLeast"/>
          <w:jc w:val="center"/>
        </w:trPr>
        <w:tc>
          <w:tcPr>
            <w:tcW w:w="4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eff6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F2937"/>
                <w:spacing w:val="0"/>
                <w:position w:val="0"/>
                <w:sz w:val="20"/>
                <w:shd w:fill="auto" w:val="clear"/>
              </w:rPr>
              <w:t xml:space="preserve">E-posta</w:t>
            </w:r>
          </w:p>
        </w:tc>
        <w:tc>
          <w:tcPr>
            <w:tcW w:w="4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F2937"/>
                <w:spacing w:val="0"/>
                <w:position w:val="0"/>
                <w:sz w:val="20"/>
                <w:shd w:fill="auto" w:val="clear"/>
              </w:rPr>
              <w:t xml:space="preserve">ailosmankaya@gmail.com</w:t>
            </w:r>
          </w:p>
        </w:tc>
      </w:tr>
      <w:tr>
        <w:trPr>
          <w:trHeight w:val="1" w:hRule="atLeast"/>
          <w:jc w:val="center"/>
        </w:trPr>
        <w:tc>
          <w:tcPr>
            <w:tcW w:w="4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eff6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F2937"/>
                <w:spacing w:val="0"/>
                <w:position w:val="0"/>
                <w:sz w:val="20"/>
                <w:shd w:fill="auto" w:val="clear"/>
              </w:rPr>
              <w:t xml:space="preserve">Platform</w:t>
            </w:r>
          </w:p>
        </w:tc>
        <w:tc>
          <w:tcPr>
            <w:tcW w:w="4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1F2937"/>
                <w:spacing w:val="0"/>
                <w:position w:val="0"/>
                <w:sz w:val="20"/>
                <w:shd w:fill="auto" w:val="clear"/>
              </w:rPr>
              <w:t xml:space="preserve">tenislabacademy.com internet sitesi ve ili</w:t>
            </w:r>
            <w:r>
              <w:rPr>
                <w:rFonts w:ascii="Arial" w:hAnsi="Arial" w:cs="Arial" w:eastAsia="Arial"/>
                <w:color w:val="1F2937"/>
                <w:spacing w:val="0"/>
                <w:position w:val="0"/>
                <w:sz w:val="20"/>
                <w:shd w:fill="auto" w:val="clear"/>
              </w:rPr>
              <w:t xml:space="preserve">şkili uygulama alanları</w:t>
            </w:r>
          </w:p>
        </w:tc>
      </w:tr>
    </w:tbl>
    <w:p>
      <w:pPr>
        <w:spacing w:before="0" w:after="80" w:line="259"/>
        <w:ind w:right="0" w:left="0" w:firstLine="0"/>
        <w:jc w:val="left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</w:p>
    <w:p>
      <w:pPr>
        <w:spacing w:before="0" w:after="80" w:line="259"/>
        <w:ind w:right="0" w:left="0" w:firstLine="0"/>
        <w:jc w:val="left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İşbu aydınlatma metni, 6698 sayılı Kişisel Verilerin Korunması Kanunu kapsamında veri sorumlusu sıfatıyla hareket eden yukarıda bilgileri yer alan ger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çek ki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şi tarafından hazırlanmıştır. Bu metin ile oyuncu, veli ve kanuni temsilcilerin kişisel verilerinin hangi kapsamda işlendiği konusunda bilgi verilmesi ama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çlanmaktad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ır.</w:t>
      </w:r>
    </w:p>
    <w:p>
      <w:pPr>
        <w:keepNext w:val="true"/>
        <w:keepLines w:val="true"/>
        <w:spacing w:before="120" w:after="40" w:line="259"/>
        <w:ind w:right="0" w:left="0" w:firstLine="0"/>
        <w:jc w:val="left"/>
        <w:rPr>
          <w:rFonts w:ascii="Calibri" w:hAnsi="Calibri" w:cs="Calibri" w:eastAsia="Calibri"/>
          <w:b/>
          <w:color w:val="1E40AF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1E40AF"/>
          <w:spacing w:val="0"/>
          <w:position w:val="0"/>
          <w:sz w:val="28"/>
          <w:shd w:fill="auto" w:val="clear"/>
        </w:rPr>
        <w:t xml:space="preserve">İşlenen veri kategorileri</w:t>
      </w:r>
    </w:p>
    <w:p>
      <w:pPr>
        <w:numPr>
          <w:ilvl w:val="0"/>
          <w:numId w:val="22"/>
        </w:numPr>
        <w:tabs>
          <w:tab w:val="left" w:pos="360" w:leader="none"/>
        </w:tabs>
        <w:spacing w:before="0" w:after="20" w:line="259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Kimlik ve ileti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şim verileri. Ad, soyad, doğum tarihi, telefon, e-posta ve benzeri bilgiler</w:t>
      </w:r>
    </w:p>
    <w:p>
      <w:pPr>
        <w:numPr>
          <w:ilvl w:val="0"/>
          <w:numId w:val="22"/>
        </w:numPr>
        <w:tabs>
          <w:tab w:val="left" w:pos="360" w:leader="none"/>
        </w:tabs>
        <w:spacing w:before="0" w:after="20" w:line="259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Oyuncu ve veli ili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şki verileri. Yakınlık bilgisi, acil durum kişileri ve kanuni temsilci bilgileri</w:t>
      </w:r>
    </w:p>
    <w:p>
      <w:pPr>
        <w:numPr>
          <w:ilvl w:val="0"/>
          <w:numId w:val="22"/>
        </w:numPr>
        <w:tabs>
          <w:tab w:val="left" w:pos="360" w:leader="none"/>
        </w:tabs>
        <w:spacing w:before="0" w:after="20" w:line="259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E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ğitim ve performans verileri. Antrenman planları, ders sonu raporları, test sonu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çlar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ı ve benzeri değerlendirmeler</w:t>
      </w:r>
    </w:p>
    <w:p>
      <w:pPr>
        <w:numPr>
          <w:ilvl w:val="0"/>
          <w:numId w:val="22"/>
        </w:numPr>
        <w:tabs>
          <w:tab w:val="left" w:pos="360" w:leader="none"/>
        </w:tabs>
        <w:spacing w:before="0" w:after="20" w:line="259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Görsel ve i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şitsel veriler. Fotoğraf, video, sesli not, ekran g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örüntüsü ve yüklenen medya dosyalar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ı</w:t>
      </w:r>
    </w:p>
    <w:p>
      <w:pPr>
        <w:numPr>
          <w:ilvl w:val="0"/>
          <w:numId w:val="22"/>
        </w:numPr>
        <w:tabs>
          <w:tab w:val="left" w:pos="360" w:leader="none"/>
        </w:tabs>
        <w:spacing w:before="0" w:after="20" w:line="259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Dijital i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şlem verileri. Giriş kayıtları, cihaz bilgileri, IP bilgisi, log kayıtları ve destek kayıtları</w:t>
      </w:r>
    </w:p>
    <w:p>
      <w:pPr>
        <w:numPr>
          <w:ilvl w:val="0"/>
          <w:numId w:val="22"/>
        </w:numPr>
        <w:tabs>
          <w:tab w:val="left" w:pos="360" w:leader="none"/>
        </w:tabs>
        <w:spacing w:before="0" w:after="20" w:line="259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Özel nitelikli ki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şisel veri niteliğine girebilecek sağlık verileri. Ağrı, sakatlık, kısıt, risk ve iyileşme notları</w:t>
      </w:r>
    </w:p>
    <w:p>
      <w:pPr>
        <w:keepNext w:val="true"/>
        <w:keepLines w:val="true"/>
        <w:spacing w:before="120" w:after="40" w:line="259"/>
        <w:ind w:right="0" w:left="0" w:firstLine="0"/>
        <w:jc w:val="left"/>
        <w:rPr>
          <w:rFonts w:ascii="Calibri" w:hAnsi="Calibri" w:cs="Calibri" w:eastAsia="Calibri"/>
          <w:b/>
          <w:color w:val="1E40AF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1E40AF"/>
          <w:spacing w:val="0"/>
          <w:position w:val="0"/>
          <w:sz w:val="28"/>
          <w:shd w:fill="auto" w:val="clear"/>
        </w:rPr>
        <w:t xml:space="preserve">Ki</w:t>
      </w:r>
      <w:r>
        <w:rPr>
          <w:rFonts w:ascii="Calibri" w:hAnsi="Calibri" w:cs="Calibri" w:eastAsia="Calibri"/>
          <w:b/>
          <w:color w:val="1E40AF"/>
          <w:spacing w:val="0"/>
          <w:position w:val="0"/>
          <w:sz w:val="28"/>
          <w:shd w:fill="auto" w:val="clear"/>
        </w:rPr>
        <w:t xml:space="preserve">şisel verilerin işlenme ama</w:t>
      </w:r>
      <w:r>
        <w:rPr>
          <w:rFonts w:ascii="Calibri" w:hAnsi="Calibri" w:cs="Calibri" w:eastAsia="Calibri"/>
          <w:b/>
          <w:color w:val="1E40AF"/>
          <w:spacing w:val="0"/>
          <w:position w:val="0"/>
          <w:sz w:val="28"/>
          <w:shd w:fill="auto" w:val="clear"/>
        </w:rPr>
        <w:t xml:space="preserve">çlar</w:t>
      </w:r>
      <w:r>
        <w:rPr>
          <w:rFonts w:ascii="Calibri" w:hAnsi="Calibri" w:cs="Calibri" w:eastAsia="Calibri"/>
          <w:b/>
          <w:color w:val="1E40AF"/>
          <w:spacing w:val="0"/>
          <w:position w:val="0"/>
          <w:sz w:val="28"/>
          <w:shd w:fill="auto" w:val="clear"/>
        </w:rPr>
        <w:t xml:space="preserve">ı</w:t>
      </w:r>
    </w:p>
    <w:p>
      <w:pPr>
        <w:numPr>
          <w:ilvl w:val="0"/>
          <w:numId w:val="24"/>
        </w:numPr>
        <w:tabs>
          <w:tab w:val="left" w:pos="360" w:leader="none"/>
        </w:tabs>
        <w:spacing w:before="0" w:after="20" w:line="259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Üyelik olu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şturulması ve hesap y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önetiminin yürütülmesi</w:t>
      </w:r>
    </w:p>
    <w:p>
      <w:pPr>
        <w:numPr>
          <w:ilvl w:val="0"/>
          <w:numId w:val="24"/>
        </w:numPr>
        <w:tabs>
          <w:tab w:val="left" w:pos="360" w:leader="none"/>
        </w:tabs>
        <w:spacing w:before="0" w:after="20" w:line="259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Antrenman, ders, paket ve test süreçlerinin planlanmas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ı ve raporlanması</w:t>
      </w:r>
    </w:p>
    <w:p>
      <w:pPr>
        <w:numPr>
          <w:ilvl w:val="0"/>
          <w:numId w:val="24"/>
        </w:numPr>
        <w:tabs>
          <w:tab w:val="left" w:pos="360" w:leader="none"/>
        </w:tabs>
        <w:spacing w:before="0" w:after="20" w:line="259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Oyuncu geli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şiminin izlenmesi ve ge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çmi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ş performans ile karşılaştırma yapılması</w:t>
      </w:r>
    </w:p>
    <w:p>
      <w:pPr>
        <w:numPr>
          <w:ilvl w:val="0"/>
          <w:numId w:val="24"/>
        </w:numPr>
        <w:tabs>
          <w:tab w:val="left" w:pos="360" w:leader="none"/>
        </w:tabs>
        <w:spacing w:before="0" w:after="20" w:line="259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Foto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ğraf, video, sesli not ve ekran g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örüntülerinin e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ğitim kayıtlarına eklenmesi</w:t>
      </w:r>
    </w:p>
    <w:p>
      <w:pPr>
        <w:numPr>
          <w:ilvl w:val="0"/>
          <w:numId w:val="24"/>
        </w:numPr>
        <w:tabs>
          <w:tab w:val="left" w:pos="360" w:leader="none"/>
        </w:tabs>
        <w:spacing w:before="0" w:after="20" w:line="259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Swing Vision benzeri uygulamalardan elde edilen ekran görüntülerinin analiz edilerek e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ğitim kayıtlarına veri işlenmesi</w:t>
      </w:r>
    </w:p>
    <w:p>
      <w:pPr>
        <w:numPr>
          <w:ilvl w:val="0"/>
          <w:numId w:val="24"/>
        </w:numPr>
        <w:tabs>
          <w:tab w:val="left" w:pos="360" w:leader="none"/>
        </w:tabs>
        <w:spacing w:before="0" w:after="20" w:line="259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Oyuncu güvenli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ği bakımından gerekli değerlendirmelerin yapılması ve sağlıkla ilgili risk notlarının takip edilmesi</w:t>
      </w:r>
    </w:p>
    <w:p>
      <w:pPr>
        <w:numPr>
          <w:ilvl w:val="0"/>
          <w:numId w:val="24"/>
        </w:numPr>
        <w:tabs>
          <w:tab w:val="left" w:pos="360" w:leader="none"/>
        </w:tabs>
        <w:spacing w:before="0" w:after="20" w:line="259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Veli, oyuncu ve antrenörler aras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ında bilgilendirme ve iletişim s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üreçlerinin yürütülmesi</w:t>
      </w:r>
    </w:p>
    <w:p>
      <w:pPr>
        <w:numPr>
          <w:ilvl w:val="0"/>
          <w:numId w:val="24"/>
        </w:numPr>
        <w:tabs>
          <w:tab w:val="left" w:pos="360" w:leader="none"/>
        </w:tabs>
        <w:spacing w:before="0" w:after="20" w:line="259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Bilgi güvenli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ğinin sağlanması ve teknik destek s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üreçlerinin yürütülmesi</w:t>
      </w:r>
    </w:p>
    <w:p>
      <w:pPr>
        <w:numPr>
          <w:ilvl w:val="0"/>
          <w:numId w:val="24"/>
        </w:numPr>
        <w:tabs>
          <w:tab w:val="left" w:pos="360" w:leader="none"/>
        </w:tabs>
        <w:spacing w:before="0" w:after="20" w:line="259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Ayr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ı a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ç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ık rıza veya uygun başka hukuki dayanak bulunması halinde verilerin S-IEO arşiv altyapısına aktarılması</w:t>
      </w:r>
    </w:p>
    <w:p>
      <w:pPr>
        <w:keepNext w:val="true"/>
        <w:keepLines w:val="true"/>
        <w:spacing w:before="120" w:after="40" w:line="259"/>
        <w:ind w:right="0" w:left="0" w:firstLine="0"/>
        <w:jc w:val="left"/>
        <w:rPr>
          <w:rFonts w:ascii="Calibri" w:hAnsi="Calibri" w:cs="Calibri" w:eastAsia="Calibri"/>
          <w:b/>
          <w:color w:val="1E40AF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1E40AF"/>
          <w:spacing w:val="0"/>
          <w:position w:val="0"/>
          <w:sz w:val="28"/>
          <w:shd w:fill="auto" w:val="clear"/>
        </w:rPr>
        <w:t xml:space="preserve">Ki</w:t>
      </w:r>
      <w:r>
        <w:rPr>
          <w:rFonts w:ascii="Calibri" w:hAnsi="Calibri" w:cs="Calibri" w:eastAsia="Calibri"/>
          <w:b/>
          <w:color w:val="1E40AF"/>
          <w:spacing w:val="0"/>
          <w:position w:val="0"/>
          <w:sz w:val="28"/>
          <w:shd w:fill="auto" w:val="clear"/>
        </w:rPr>
        <w:t xml:space="preserve">şisel verilerin toplanma y</w:t>
      </w:r>
      <w:r>
        <w:rPr>
          <w:rFonts w:ascii="Calibri" w:hAnsi="Calibri" w:cs="Calibri" w:eastAsia="Calibri"/>
          <w:b/>
          <w:color w:val="1E40AF"/>
          <w:spacing w:val="0"/>
          <w:position w:val="0"/>
          <w:sz w:val="28"/>
          <w:shd w:fill="auto" w:val="clear"/>
        </w:rPr>
        <w:t xml:space="preserve">öntemi ve hukuki sebepleri</w:t>
      </w:r>
    </w:p>
    <w:p>
      <w:pPr>
        <w:spacing w:before="0" w:after="80" w:line="259"/>
        <w:ind w:right="0" w:left="0" w:firstLine="0"/>
        <w:jc w:val="left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Ki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şisel veriler; internet sitesi formları, uygulama ekranları, manuel veri girişi, antren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ör notlar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ı, y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üklenen medya dosyalar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ı, sesli notlar, destek kanalları ve kullanıcı tarafından y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üklenen ekran görüntülerinin analiz edilmesi gibi yollarla elektronik ortamda toplan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ır.</w:t>
      </w:r>
    </w:p>
    <w:p>
      <w:pPr>
        <w:spacing w:before="0" w:after="80" w:line="259"/>
        <w:ind w:right="0" w:left="0" w:firstLine="0"/>
        <w:jc w:val="left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Özel nitelikli olmayan ki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şisel veriler; s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özle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şmenin kurulması veya ifası i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çin gerekli olmas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ı, veri sorumlusunun hukuki y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ükümlülüklerini yerine getirmesi, bir hakk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ın tesisi, kullanılması veya korunması ve meşru menfaat hukuki sebeplerine dayanılarak işlenebilir. Sağlık verisi niteliğine girebilecek veriler ise gerekli hukuki şart mevcutsa işlenir ve gereken durumlarda ayrıca a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ç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ık rıza alınır.</w:t>
      </w:r>
    </w:p>
    <w:p>
      <w:pPr>
        <w:keepNext w:val="true"/>
        <w:keepLines w:val="true"/>
        <w:spacing w:before="120" w:after="40" w:line="259"/>
        <w:ind w:right="0" w:left="0" w:firstLine="0"/>
        <w:jc w:val="left"/>
        <w:rPr>
          <w:rFonts w:ascii="Calibri" w:hAnsi="Calibri" w:cs="Calibri" w:eastAsia="Calibri"/>
          <w:b/>
          <w:color w:val="1E40AF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1E40AF"/>
          <w:spacing w:val="0"/>
          <w:position w:val="0"/>
          <w:sz w:val="28"/>
          <w:shd w:fill="auto" w:val="clear"/>
        </w:rPr>
        <w:t xml:space="preserve">Ki</w:t>
      </w:r>
      <w:r>
        <w:rPr>
          <w:rFonts w:ascii="Calibri" w:hAnsi="Calibri" w:cs="Calibri" w:eastAsia="Calibri"/>
          <w:b/>
          <w:color w:val="1E40AF"/>
          <w:spacing w:val="0"/>
          <w:position w:val="0"/>
          <w:sz w:val="28"/>
          <w:shd w:fill="auto" w:val="clear"/>
        </w:rPr>
        <w:t xml:space="preserve">şisel verilerin aktarılması</w:t>
      </w:r>
    </w:p>
    <w:p>
      <w:pPr>
        <w:numPr>
          <w:ilvl w:val="0"/>
          <w:numId w:val="28"/>
        </w:numPr>
        <w:tabs>
          <w:tab w:val="left" w:pos="360" w:leader="none"/>
        </w:tabs>
        <w:spacing w:before="0" w:after="20" w:line="259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Antrenman ve e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ğitim s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üreçlerinin yürütülmesi amac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ıyla yetkili antren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örler ve görevli personel ile</w:t>
      </w:r>
    </w:p>
    <w:p>
      <w:pPr>
        <w:numPr>
          <w:ilvl w:val="0"/>
          <w:numId w:val="28"/>
        </w:numPr>
        <w:tabs>
          <w:tab w:val="left" w:pos="360" w:leader="none"/>
        </w:tabs>
        <w:spacing w:before="0" w:after="20" w:line="259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Bar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ındırma, yazılım bakım, yedekleme, g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üvenlik ve teknik destek hizmeti al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ınan hizmet sağlayıcılar ile</w:t>
      </w:r>
    </w:p>
    <w:p>
      <w:pPr>
        <w:numPr>
          <w:ilvl w:val="0"/>
          <w:numId w:val="28"/>
        </w:numPr>
        <w:tabs>
          <w:tab w:val="left" w:pos="360" w:leader="none"/>
        </w:tabs>
        <w:spacing w:before="0" w:after="20" w:line="259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Muhasebe, hukuk ve dan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ışmanlık s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üreçlerinde görev alan s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ınırlı kişi ve kuruluşlar ile</w:t>
      </w:r>
    </w:p>
    <w:p>
      <w:pPr>
        <w:numPr>
          <w:ilvl w:val="0"/>
          <w:numId w:val="28"/>
        </w:numPr>
        <w:tabs>
          <w:tab w:val="left" w:pos="360" w:leader="none"/>
        </w:tabs>
        <w:spacing w:before="0" w:after="20" w:line="259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Ayr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ı a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ç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ık rıza veya uygun başka hukuki dayanak bulunması halinde S-IEO arşiv ve veri taşıma hizmeti kapsamında ilgili altyapı sağlayıcısı ile</w:t>
      </w:r>
    </w:p>
    <w:p>
      <w:pPr>
        <w:numPr>
          <w:ilvl w:val="0"/>
          <w:numId w:val="28"/>
        </w:numPr>
        <w:tabs>
          <w:tab w:val="left" w:pos="360" w:leader="none"/>
        </w:tabs>
        <w:spacing w:before="0" w:after="20" w:line="259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Aç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ık talep gelmesi halinde ve ilgili hukuki şart sağlandığında oyuncunun ge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çi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ş yapmak istediği yeni akademi ile</w:t>
      </w:r>
    </w:p>
    <w:p>
      <w:pPr>
        <w:keepNext w:val="true"/>
        <w:keepLines w:val="true"/>
        <w:spacing w:before="120" w:after="40" w:line="259"/>
        <w:ind w:right="0" w:left="0" w:firstLine="0"/>
        <w:jc w:val="left"/>
        <w:rPr>
          <w:rFonts w:ascii="Calibri" w:hAnsi="Calibri" w:cs="Calibri" w:eastAsia="Calibri"/>
          <w:b/>
          <w:color w:val="1E40AF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1E40AF"/>
          <w:spacing w:val="0"/>
          <w:position w:val="0"/>
          <w:sz w:val="28"/>
          <w:shd w:fill="auto" w:val="clear"/>
        </w:rPr>
        <w:t xml:space="preserve">Saklama yakla</w:t>
      </w:r>
      <w:r>
        <w:rPr>
          <w:rFonts w:ascii="Calibri" w:hAnsi="Calibri" w:cs="Calibri" w:eastAsia="Calibri"/>
          <w:b/>
          <w:color w:val="1E40AF"/>
          <w:spacing w:val="0"/>
          <w:position w:val="0"/>
          <w:sz w:val="28"/>
          <w:shd w:fill="auto" w:val="clear"/>
        </w:rPr>
        <w:t xml:space="preserve">şımı</w:t>
      </w:r>
    </w:p>
    <w:p>
      <w:pPr>
        <w:spacing w:before="0" w:after="80" w:line="259"/>
        <w:ind w:right="0" w:left="0" w:firstLine="0"/>
        <w:jc w:val="left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Akademi taraf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ında tutulan aktif eğitim verileri, hizmet ilişkisinin devamı boyunca ve ilgili mevzuatın gerektirdiği s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üreler kadar saklan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ır. Hizmet ilişkisinin sona ermesi sonrasında veriler, işleme ama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çlar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ı ve hukuki y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ükümlülükler çerçevesinde gerekli olan makul süre kadar muhafaza edilir. S-IEO ar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şiv hizmetine aktarılacak veriler i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çin ayr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ıca ilgili aydınlatma ve a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ç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ık rıza metinleri uygulanır.</w:t>
      </w:r>
    </w:p>
    <w:p>
      <w:pPr>
        <w:keepNext w:val="true"/>
        <w:keepLines w:val="true"/>
        <w:spacing w:before="120" w:after="40" w:line="259"/>
        <w:ind w:right="0" w:left="0" w:firstLine="0"/>
        <w:jc w:val="left"/>
        <w:rPr>
          <w:rFonts w:ascii="Calibri" w:hAnsi="Calibri" w:cs="Calibri" w:eastAsia="Calibri"/>
          <w:b/>
          <w:color w:val="1E40AF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1E40AF"/>
          <w:spacing w:val="0"/>
          <w:position w:val="0"/>
          <w:sz w:val="28"/>
          <w:shd w:fill="auto" w:val="clear"/>
        </w:rPr>
        <w:t xml:space="preserve">İlgili kişinin hakları</w:t>
      </w:r>
    </w:p>
    <w:p>
      <w:pPr>
        <w:numPr>
          <w:ilvl w:val="0"/>
          <w:numId w:val="32"/>
        </w:numPr>
        <w:tabs>
          <w:tab w:val="left" w:pos="360" w:leader="none"/>
        </w:tabs>
        <w:spacing w:before="0" w:after="20" w:line="259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Ki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şisel veri işlenip işlenmediğini 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ö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ğrenme</w:t>
      </w:r>
    </w:p>
    <w:p>
      <w:pPr>
        <w:numPr>
          <w:ilvl w:val="0"/>
          <w:numId w:val="32"/>
        </w:numPr>
        <w:tabs>
          <w:tab w:val="left" w:pos="360" w:leader="none"/>
        </w:tabs>
        <w:spacing w:before="0" w:after="20" w:line="259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Ki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şisel verileri işlenmişse buna ilişkin bilgi talep etme</w:t>
      </w:r>
    </w:p>
    <w:p>
      <w:pPr>
        <w:numPr>
          <w:ilvl w:val="0"/>
          <w:numId w:val="32"/>
        </w:numPr>
        <w:tabs>
          <w:tab w:val="left" w:pos="360" w:leader="none"/>
        </w:tabs>
        <w:spacing w:before="0" w:after="20" w:line="259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İşleme amacını ve amaca uygun kullanılıp kullanılmadığını 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ö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ğrenme</w:t>
      </w:r>
    </w:p>
    <w:p>
      <w:pPr>
        <w:numPr>
          <w:ilvl w:val="0"/>
          <w:numId w:val="32"/>
        </w:numPr>
        <w:tabs>
          <w:tab w:val="left" w:pos="360" w:leader="none"/>
        </w:tabs>
        <w:spacing w:before="0" w:after="20" w:line="259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Yurt içinde veya yurt d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ışında verilerin aktarıldığı 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üçüncü ki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şileri bilme</w:t>
      </w:r>
    </w:p>
    <w:p>
      <w:pPr>
        <w:numPr>
          <w:ilvl w:val="0"/>
          <w:numId w:val="32"/>
        </w:numPr>
        <w:tabs>
          <w:tab w:val="left" w:pos="360" w:leader="none"/>
        </w:tabs>
        <w:spacing w:before="0" w:after="20" w:line="259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Eksik veya yanl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ış işlenmiş verilerin d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üzeltilmesini isteme</w:t>
      </w:r>
    </w:p>
    <w:p>
      <w:pPr>
        <w:numPr>
          <w:ilvl w:val="0"/>
          <w:numId w:val="32"/>
        </w:numPr>
        <w:tabs>
          <w:tab w:val="left" w:pos="360" w:leader="none"/>
        </w:tabs>
        <w:spacing w:before="0" w:after="20" w:line="259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Şartları oluştuğunda verilerin silinmesini, yok edilmesini veya anonim hale getirilmesini isteme ve bu işlemlerin 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üçüncü ki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şilere bildirilmesini talep etme</w:t>
      </w:r>
    </w:p>
    <w:p>
      <w:pPr>
        <w:numPr>
          <w:ilvl w:val="0"/>
          <w:numId w:val="32"/>
        </w:numPr>
        <w:tabs>
          <w:tab w:val="left" w:pos="360" w:leader="none"/>
        </w:tabs>
        <w:spacing w:before="0" w:after="20" w:line="259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Münhas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ıran otomatik sistemlerle analiz sonucu aleyhe bir durum oluşmasına itiraz etme</w:t>
      </w:r>
    </w:p>
    <w:p>
      <w:pPr>
        <w:numPr>
          <w:ilvl w:val="0"/>
          <w:numId w:val="32"/>
        </w:numPr>
        <w:tabs>
          <w:tab w:val="left" w:pos="360" w:leader="none"/>
        </w:tabs>
        <w:spacing w:before="0" w:after="20" w:line="259"/>
        <w:ind w:right="0" w:left="360" w:hanging="360"/>
        <w:jc w:val="left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Kanuna ayk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ırı işleme sebebiyle zararın giderilmesini talep etme</w:t>
      </w:r>
    </w:p>
    <w:p>
      <w:pPr>
        <w:keepNext w:val="true"/>
        <w:keepLines w:val="true"/>
        <w:spacing w:before="120" w:after="40" w:line="259"/>
        <w:ind w:right="0" w:left="0" w:firstLine="0"/>
        <w:jc w:val="left"/>
        <w:rPr>
          <w:rFonts w:ascii="Calibri" w:hAnsi="Calibri" w:cs="Calibri" w:eastAsia="Calibri"/>
          <w:b/>
          <w:color w:val="1E40AF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1E40AF"/>
          <w:spacing w:val="0"/>
          <w:position w:val="0"/>
          <w:sz w:val="28"/>
          <w:shd w:fill="auto" w:val="clear"/>
        </w:rPr>
        <w:t xml:space="preserve">Ba</w:t>
      </w:r>
      <w:r>
        <w:rPr>
          <w:rFonts w:ascii="Calibri" w:hAnsi="Calibri" w:cs="Calibri" w:eastAsia="Calibri"/>
          <w:b/>
          <w:color w:val="1E40AF"/>
          <w:spacing w:val="0"/>
          <w:position w:val="0"/>
          <w:sz w:val="28"/>
          <w:shd w:fill="auto" w:val="clear"/>
        </w:rPr>
        <w:t xml:space="preserve">şvuru y</w:t>
      </w:r>
      <w:r>
        <w:rPr>
          <w:rFonts w:ascii="Calibri" w:hAnsi="Calibri" w:cs="Calibri" w:eastAsia="Calibri"/>
          <w:b/>
          <w:color w:val="1E40AF"/>
          <w:spacing w:val="0"/>
          <w:position w:val="0"/>
          <w:sz w:val="28"/>
          <w:shd w:fill="auto" w:val="clear"/>
        </w:rPr>
        <w:t xml:space="preserve">öntemi</w:t>
      </w:r>
    </w:p>
    <w:p>
      <w:pPr>
        <w:spacing w:before="0" w:after="80" w:line="259"/>
        <w:ind w:right="0" w:left="0" w:firstLine="0"/>
        <w:jc w:val="left"/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Ba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şvurular Ali Osman Kaya adına ailosmankaya@gmail.com e-posta adresi, 0505 031 30 07 telefon numarası ve Sahilevleri, İlim Sk., 35320 Narlıdere/İzmir adresi 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üzerinden al</w:t>
      </w:r>
      <w:r>
        <w:rPr>
          <w:rFonts w:ascii="Arial" w:hAnsi="Arial" w:cs="Arial" w:eastAsia="Arial"/>
          <w:color w:val="1F2937"/>
          <w:spacing w:val="0"/>
          <w:position w:val="0"/>
          <w:sz w:val="20"/>
          <w:shd w:fill="auto" w:val="clear"/>
        </w:rPr>
        <w:t xml:space="preserve">ınabilir.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">
    <w:lvl w:ilvl="0">
      <w:start w:val="1"/>
      <w:numFmt w:val="decimal"/>
      <w:lvlText w:val="%1."/>
    </w:lvl>
  </w:abstractNum>
  <w:num w:numId="22">
    <w:abstractNumId w:val="12"/>
  </w:num>
  <w:num w:numId="24">
    <w:abstractNumId w:val="6"/>
  </w:num>
  <w:num w:numId="28">
    <w:abstractNumId w:val="0"/>
  </w:num>
  <w:num w:numId="32">
    <w:abstractNumId w:val="1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